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BBF2" w14:textId="465F414E" w:rsidR="006F20E4" w:rsidRPr="00CC0A99" w:rsidRDefault="00CC0A99" w:rsidP="00CC0A99">
      <w:pPr>
        <w:spacing w:after="0" w:line="240" w:lineRule="auto"/>
        <w:ind w:left="0"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DÉCRET N° 2013-474 DU 02 JUILLET 2013 FIXANT LES CONDITIONS ET MODALITÉS DE L'UTILISATION DES SERVICES DÉCONCENTRÉS DE L'ETAT IMPLANTÉS DANS LES COLLECTIVITÉS TERRITORIALES</w:t>
      </w:r>
    </w:p>
    <w:p w14:paraId="40C47C80" w14:textId="77777777" w:rsidR="0006241D" w:rsidRPr="00CC0A99" w:rsidRDefault="0006241D" w:rsidP="0006241D">
      <w:pPr>
        <w:pStyle w:val="Titre1"/>
        <w:spacing w:line="240" w:lineRule="auto"/>
        <w:ind w:left="140"/>
        <w:rPr>
          <w:rFonts w:ascii="Times New Roman" w:hAnsi="Times New Roman" w:cs="Times New Roman"/>
          <w:sz w:val="24"/>
          <w:szCs w:val="24"/>
        </w:rPr>
      </w:pPr>
    </w:p>
    <w:p w14:paraId="320F972C" w14:textId="77777777" w:rsidR="006F20E4" w:rsidRDefault="00FB17BF" w:rsidP="00CC0A99">
      <w:pPr>
        <w:pStyle w:val="Titre1"/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CHAPITRE I : DISPOSITIONS GENERALES</w:t>
      </w:r>
    </w:p>
    <w:p w14:paraId="098AA9DC" w14:textId="77777777" w:rsidR="00CC0A99" w:rsidRDefault="00CC0A99" w:rsidP="00CC0A99"/>
    <w:p w14:paraId="13946AE0" w14:textId="6DDD9BB2" w:rsidR="00CC0A99" w:rsidRPr="00CC0A99" w:rsidRDefault="00CC0A99" w:rsidP="00CC0A99">
      <w:pPr>
        <w:spacing w:after="0" w:line="240" w:lineRule="auto"/>
        <w:ind w:left="14" w:firstLine="0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Article 1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Le présent décret fixe les conditions et modalités de l'utilisation des </w:t>
      </w:r>
      <w:r w:rsidRPr="00CC0A9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28F7756" wp14:editId="34E21587">
            <wp:extent cx="9144" cy="9144"/>
            <wp:effectExtent l="0" t="0" r="0" b="0"/>
            <wp:docPr id="1" name="Picture 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" name="Picture 35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A99">
        <w:rPr>
          <w:rFonts w:ascii="Times New Roman" w:hAnsi="Times New Roman" w:cs="Times New Roman"/>
          <w:sz w:val="24"/>
          <w:szCs w:val="24"/>
        </w:rPr>
        <w:t xml:space="preserve">services déconcentrés de l'Etat implantés dans la collectivité territoriale, conformément à l'article 71 de la loi n </w:t>
      </w:r>
      <w:r w:rsidRPr="00CC0A99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CC0A99">
        <w:rPr>
          <w:rFonts w:ascii="Times New Roman" w:hAnsi="Times New Roman" w:cs="Times New Roman"/>
          <w:sz w:val="24"/>
          <w:szCs w:val="24"/>
        </w:rPr>
        <w:t>2012-1128 du 13 décembre 2012 portant organisation des collectivités territoriales.</w:t>
      </w:r>
    </w:p>
    <w:p w14:paraId="69AAEAEE" w14:textId="6B0AE90F" w:rsidR="00CC0A99" w:rsidRDefault="0037128D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>
        <w:pict w14:anchorId="1BAA3048">
          <v:shape id="Picture 3559" o:spid="_x0000_i1025" type="#_x0000_t75" style="width:1.8pt;height:1.8pt;visibility:visible;mso-wrap-style:square">
            <v:imagedata r:id="rId6" o:title=""/>
          </v:shape>
        </w:pict>
      </w:r>
    </w:p>
    <w:p w14:paraId="32104B66" w14:textId="0FFCACB0" w:rsidR="00CC0A99" w:rsidRDefault="00CC0A99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0A99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99">
        <w:rPr>
          <w:rFonts w:ascii="Times New Roman" w:hAnsi="Times New Roman" w:cs="Times New Roman"/>
          <w:sz w:val="24"/>
          <w:szCs w:val="24"/>
        </w:rPr>
        <w:t>L'utilisation des services déconcentrés de l'Etat consiste en la fourniture de prestations à une collectivité territoriale pour une période déterminée.</w:t>
      </w:r>
    </w:p>
    <w:p w14:paraId="71CF26DF" w14:textId="77777777" w:rsidR="00CC0A99" w:rsidRDefault="00CC0A99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1332D9" w14:textId="44B07B54" w:rsidR="00CC0A99" w:rsidRDefault="00CC0A99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Article 3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Outre leur mission traditionnelle, les services déconcentrés de l'Etat ont vocation à conseiller les collectivités territoriales et à leur apporter un appui.</w:t>
      </w:r>
    </w:p>
    <w:p w14:paraId="02926FCD" w14:textId="77777777" w:rsidR="00CC0A99" w:rsidRDefault="00CC0A99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CD8EBD" w14:textId="4BF72F6A" w:rsidR="00CC0A99" w:rsidRPr="00CC0A99" w:rsidRDefault="00CC0A99" w:rsidP="00CC0A99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Article 4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Les services déconcentrés concernés sont ceux dont la compétence territoriale s'étend à la collectivité territoriale.</w:t>
      </w:r>
    </w:p>
    <w:p w14:paraId="27A31B6A" w14:textId="77777777" w:rsidR="00CC0A99" w:rsidRDefault="00CC0A99" w:rsidP="00CC0A99"/>
    <w:p w14:paraId="7BA0635A" w14:textId="17B56E87" w:rsidR="00CC0A99" w:rsidRDefault="00CC0A99" w:rsidP="00CC0A99">
      <w:pPr>
        <w:rPr>
          <w:rFonts w:ascii="Times New Roman" w:hAnsi="Times New Roman" w:cs="Times New Roman"/>
          <w:b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>CHAPITRE II : CONDITIONS ET MODALITES</w:t>
      </w:r>
    </w:p>
    <w:p w14:paraId="265DEB44" w14:textId="77777777" w:rsidR="00CC0A99" w:rsidRDefault="00CC0A99" w:rsidP="00CC0A99">
      <w:pPr>
        <w:rPr>
          <w:rFonts w:ascii="Times New Roman" w:hAnsi="Times New Roman" w:cs="Times New Roman"/>
          <w:b/>
          <w:sz w:val="24"/>
          <w:szCs w:val="24"/>
        </w:rPr>
      </w:pPr>
    </w:p>
    <w:p w14:paraId="7C174858" w14:textId="1C76066E" w:rsidR="00CC0A99" w:rsidRPr="00CC0A99" w:rsidRDefault="00CC0A99" w:rsidP="00CC0A99">
      <w:pPr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0A99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collectivité qui sollicite des prestations d’un service déconcentré de l’Etat introduit auprès du Préfet une requête de l’utilisation accompagnée du programme annuel d’activités comportant les actions à</w:t>
      </w:r>
      <w:r w:rsidRPr="00CC0A99">
        <w:rPr>
          <w:rFonts w:ascii="Times New Roman" w:hAnsi="Times New Roman" w:cs="Times New Roman"/>
          <w:sz w:val="24"/>
          <w:szCs w:val="24"/>
        </w:rPr>
        <w:t xml:space="preserve"> réaliser et pour lesquelles la mise à disposition est sollicitée.</w:t>
      </w:r>
    </w:p>
    <w:p w14:paraId="36BA0D11" w14:textId="77777777" w:rsidR="00CC0A99" w:rsidRDefault="00CC0A99" w:rsidP="00CC0A99">
      <w:pPr>
        <w:rPr>
          <w:rFonts w:ascii="Times New Roman" w:hAnsi="Times New Roman" w:cs="Times New Roman"/>
          <w:sz w:val="24"/>
          <w:szCs w:val="24"/>
        </w:rPr>
      </w:pPr>
    </w:p>
    <w:p w14:paraId="0233B28A" w14:textId="58AAE973" w:rsidR="00CC0A99" w:rsidRDefault="00CC0A99" w:rsidP="0037128D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CA077F">
        <w:rPr>
          <w:rFonts w:ascii="Times New Roman" w:hAnsi="Times New Roman" w:cs="Times New Roman"/>
          <w:b/>
          <w:sz w:val="24"/>
          <w:szCs w:val="24"/>
        </w:rPr>
        <w:t>Article 6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La requête de l'utilisation comporte les mentions suivantes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CB6EEDB" w14:textId="77777777" w:rsidR="0037128D" w:rsidRPr="0037128D" w:rsidRDefault="0037128D" w:rsidP="0037128D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14:paraId="3DBC6FAB" w14:textId="77777777" w:rsidR="00CA077F" w:rsidRPr="0037128D" w:rsidRDefault="00CC0A99" w:rsidP="0037128D">
      <w:pPr>
        <w:pStyle w:val="Paragraphedeliste"/>
        <w:numPr>
          <w:ilvl w:val="0"/>
          <w:numId w:val="1"/>
        </w:numPr>
        <w:spacing w:after="0" w:line="240" w:lineRule="auto"/>
        <w:ind w:firstLine="6"/>
      </w:pPr>
      <w:r>
        <w:rPr>
          <w:rFonts w:ascii="Times New Roman" w:hAnsi="Times New Roman" w:cs="Times New Roman"/>
          <w:sz w:val="24"/>
          <w:szCs w:val="24"/>
        </w:rPr>
        <w:t>l’indication du service sollicité ;</w:t>
      </w:r>
    </w:p>
    <w:p w14:paraId="30F60D78" w14:textId="77777777" w:rsidR="0037128D" w:rsidRPr="00CA077F" w:rsidRDefault="0037128D" w:rsidP="0037128D">
      <w:pPr>
        <w:pStyle w:val="Paragraphedeliste"/>
        <w:spacing w:after="0" w:line="240" w:lineRule="auto"/>
        <w:ind w:left="35" w:firstLine="0"/>
      </w:pPr>
    </w:p>
    <w:p w14:paraId="2FFF651F" w14:textId="1B57DA5E" w:rsidR="00CA077F" w:rsidRPr="0037128D" w:rsidRDefault="00CA077F" w:rsidP="0037128D">
      <w:pPr>
        <w:pStyle w:val="Paragraphedeliste"/>
        <w:numPr>
          <w:ilvl w:val="0"/>
          <w:numId w:val="1"/>
        </w:numPr>
        <w:spacing w:after="0" w:line="240" w:lineRule="auto"/>
        <w:ind w:firstLine="6"/>
      </w:pPr>
      <w:r>
        <w:rPr>
          <w:rFonts w:ascii="Times New Roman" w:hAnsi="Times New Roman" w:cs="Times New Roman"/>
          <w:sz w:val="24"/>
          <w:szCs w:val="24"/>
        </w:rPr>
        <w:t>la nature et l’objet de la requête</w:t>
      </w:r>
      <w:r w:rsidR="00CC0A99">
        <w:rPr>
          <w:rFonts w:ascii="Times New Roman" w:hAnsi="Times New Roman" w:cs="Times New Roman"/>
          <w:sz w:val="24"/>
          <w:szCs w:val="24"/>
        </w:rPr>
        <w:t> ;</w:t>
      </w:r>
    </w:p>
    <w:p w14:paraId="6A6F7A20" w14:textId="77777777" w:rsidR="0037128D" w:rsidRPr="00CC0A99" w:rsidRDefault="0037128D" w:rsidP="0037128D">
      <w:pPr>
        <w:spacing w:after="0" w:line="240" w:lineRule="auto"/>
        <w:ind w:left="0" w:firstLine="0"/>
      </w:pPr>
    </w:p>
    <w:p w14:paraId="02A7B113" w14:textId="24BF2C0C" w:rsidR="00CC0A99" w:rsidRPr="00CC0A99" w:rsidRDefault="00CC0A99" w:rsidP="0037128D">
      <w:pPr>
        <w:pStyle w:val="Paragraphedeliste"/>
        <w:numPr>
          <w:ilvl w:val="0"/>
          <w:numId w:val="1"/>
        </w:numPr>
        <w:spacing w:after="0" w:line="240" w:lineRule="auto"/>
        <w:ind w:firstLine="6"/>
      </w:pPr>
      <w:r>
        <w:rPr>
          <w:rFonts w:ascii="Times New Roman" w:hAnsi="Times New Roman" w:cs="Times New Roman"/>
          <w:sz w:val="24"/>
          <w:szCs w:val="24"/>
        </w:rPr>
        <w:t>la durée de l'utilisation</w:t>
      </w:r>
      <w:r w:rsidR="00CA077F">
        <w:rPr>
          <w:rFonts w:ascii="Times New Roman" w:hAnsi="Times New Roman" w:cs="Times New Roman"/>
          <w:sz w:val="24"/>
          <w:szCs w:val="24"/>
        </w:rPr>
        <w:t>.</w:t>
      </w:r>
    </w:p>
    <w:p w14:paraId="2781DF4E" w14:textId="77777777" w:rsidR="00CA077F" w:rsidRDefault="00CA077F" w:rsidP="00CA077F">
      <w:pPr>
        <w:ind w:left="29" w:firstLine="0"/>
        <w:rPr>
          <w:rFonts w:ascii="Times New Roman" w:hAnsi="Times New Roman" w:cs="Times New Roman"/>
          <w:sz w:val="24"/>
          <w:szCs w:val="24"/>
        </w:rPr>
      </w:pPr>
    </w:p>
    <w:p w14:paraId="0D7A23F3" w14:textId="77777777" w:rsidR="00CA077F" w:rsidRPr="00CC0A99" w:rsidRDefault="00CA077F" w:rsidP="00CA077F">
      <w:pPr>
        <w:spacing w:after="0" w:line="240" w:lineRule="auto"/>
        <w:ind w:left="29" w:firstLine="14"/>
        <w:rPr>
          <w:rFonts w:ascii="Times New Roman" w:hAnsi="Times New Roman" w:cs="Times New Roman"/>
          <w:sz w:val="24"/>
          <w:szCs w:val="24"/>
        </w:rPr>
      </w:pPr>
      <w:r w:rsidRPr="00CA077F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077F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99">
        <w:rPr>
          <w:rFonts w:ascii="Times New Roman" w:hAnsi="Times New Roman" w:cs="Times New Roman"/>
          <w:sz w:val="24"/>
          <w:szCs w:val="24"/>
        </w:rPr>
        <w:t>Chaque année, le Préfet réunit les autorités investies du pouvoir exécutif des collectivités territoriales ayant sollicité l'utilisation de services déconcentrés de l'Etat et les chefs des services déconcentrés concernés.</w:t>
      </w:r>
    </w:p>
    <w:p w14:paraId="74B1B4EE" w14:textId="49B9A412" w:rsidR="006F20E4" w:rsidRDefault="006F20E4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</w:p>
    <w:p w14:paraId="18FC3CC5" w14:textId="24DAB87A" w:rsidR="00CA077F" w:rsidRDefault="00CA077F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  <w:r w:rsidRPr="00CC0A99">
        <w:rPr>
          <w:rFonts w:ascii="Times New Roman" w:hAnsi="Times New Roman" w:cs="Times New Roman"/>
          <w:sz w:val="24"/>
          <w:szCs w:val="24"/>
        </w:rPr>
        <w:t>A l'issue de cette réunion, le Préfet établit un calendrier annuel d'intervention des différents services déconcentrés de l'Etat dans la collectivité territoriale.</w:t>
      </w:r>
    </w:p>
    <w:p w14:paraId="6EFC78F1" w14:textId="77777777" w:rsidR="00CA077F" w:rsidRDefault="00CA077F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</w:p>
    <w:p w14:paraId="056C19A5" w14:textId="1F208C9C" w:rsidR="00CA077F" w:rsidRPr="00CC0A99" w:rsidRDefault="00CA077F" w:rsidP="00CA077F">
      <w:pPr>
        <w:spacing w:after="0" w:line="240" w:lineRule="auto"/>
        <w:ind w:left="14" w:right="29" w:firstLine="0"/>
        <w:rPr>
          <w:rFonts w:ascii="Times New Roman" w:hAnsi="Times New Roman" w:cs="Times New Roman"/>
          <w:sz w:val="24"/>
          <w:szCs w:val="24"/>
        </w:rPr>
      </w:pPr>
      <w:r w:rsidRPr="00CA077F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A077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CA077F">
        <w:rPr>
          <w:rFonts w:ascii="Times New Roman" w:hAnsi="Times New Roman" w:cs="Times New Roman"/>
          <w:sz w:val="24"/>
          <w:szCs w:val="24"/>
        </w:rPr>
        <w:t xml:space="preserve"> </w:t>
      </w:r>
      <w:r w:rsidRPr="00CC0A99">
        <w:rPr>
          <w:rFonts w:ascii="Times New Roman" w:hAnsi="Times New Roman" w:cs="Times New Roman"/>
          <w:sz w:val="24"/>
          <w:szCs w:val="24"/>
        </w:rPr>
        <w:t>Toute requête d'utilisation retenue à l'issue de la réunion annuelle de programmation des prestations fait l'objet d'une convention de mise à disposition entre le Préfet et l'autorité investie du pouvoir exécutif de la collectivité territoriale.</w:t>
      </w:r>
    </w:p>
    <w:p w14:paraId="1FB41095" w14:textId="5566D2C6" w:rsidR="00CA077F" w:rsidRDefault="00CA077F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</w:p>
    <w:p w14:paraId="59ECF4C0" w14:textId="2C0943A2" w:rsidR="00CA077F" w:rsidRDefault="00CA077F" w:rsidP="00CA077F">
      <w:pPr>
        <w:ind w:left="29" w:firstLine="0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sz w:val="24"/>
          <w:szCs w:val="24"/>
        </w:rPr>
        <w:t>La convention d'utilisation fixe notamment la nature, la durée de la mise à</w:t>
      </w:r>
      <w:r>
        <w:rPr>
          <w:rFonts w:ascii="Times New Roman" w:hAnsi="Times New Roman" w:cs="Times New Roman"/>
          <w:sz w:val="24"/>
          <w:szCs w:val="24"/>
        </w:rPr>
        <w:t xml:space="preserve"> disposition, le détail des moyens et des ressources nécessaires, le calendrier d’exécution et des missions ou travaux et, d’une manière générale, toutes les obligations des parties.</w:t>
      </w:r>
    </w:p>
    <w:p w14:paraId="6F7B87DB" w14:textId="77777777" w:rsidR="00CA077F" w:rsidRDefault="00CA077F" w:rsidP="00CA077F">
      <w:pPr>
        <w:ind w:left="29" w:firstLine="0"/>
        <w:rPr>
          <w:rFonts w:ascii="Times New Roman" w:hAnsi="Times New Roman" w:cs="Times New Roman"/>
          <w:sz w:val="24"/>
          <w:szCs w:val="24"/>
        </w:rPr>
      </w:pPr>
    </w:p>
    <w:p w14:paraId="7117D74A" w14:textId="719CEA3A" w:rsidR="00CA077F" w:rsidRDefault="00CA077F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  <w:r w:rsidRPr="00CA077F">
        <w:rPr>
          <w:rFonts w:ascii="Times New Roman" w:hAnsi="Times New Roman" w:cs="Times New Roman"/>
          <w:b/>
          <w:sz w:val="24"/>
          <w:szCs w:val="24"/>
        </w:rPr>
        <w:t>Article 9 :</w:t>
      </w:r>
      <w:r w:rsidRPr="00CA077F">
        <w:rPr>
          <w:rFonts w:ascii="Times New Roman" w:hAnsi="Times New Roman" w:cs="Times New Roman"/>
          <w:sz w:val="24"/>
          <w:szCs w:val="24"/>
        </w:rPr>
        <w:t xml:space="preserve"> </w:t>
      </w:r>
      <w:r w:rsidRPr="00CC0A99">
        <w:rPr>
          <w:rFonts w:ascii="Times New Roman" w:hAnsi="Times New Roman" w:cs="Times New Roman"/>
          <w:sz w:val="24"/>
          <w:szCs w:val="24"/>
        </w:rPr>
        <w:t>Lorsque les circonstances l'exigent, le Préfet peut, après avis de l'autorité investie du pouvoir exécutif de la collectivité territoriale, réaménager le calendrier annuel de l'utilisatio</w:t>
      </w:r>
      <w:r>
        <w:rPr>
          <w:rFonts w:ascii="Times New Roman" w:hAnsi="Times New Roman" w:cs="Times New Roman"/>
          <w:sz w:val="24"/>
          <w:szCs w:val="24"/>
        </w:rPr>
        <w:t>n des services déconcentrés de l</w:t>
      </w:r>
      <w:r w:rsidRPr="00CC0A99">
        <w:rPr>
          <w:rFonts w:ascii="Times New Roman" w:hAnsi="Times New Roman" w:cs="Times New Roman"/>
          <w:sz w:val="24"/>
          <w:szCs w:val="24"/>
        </w:rPr>
        <w:t>'Etat.</w:t>
      </w:r>
    </w:p>
    <w:p w14:paraId="727654AB" w14:textId="77777777" w:rsidR="00CA077F" w:rsidRDefault="00CA077F" w:rsidP="00CA077F">
      <w:pPr>
        <w:ind w:left="29" w:firstLine="0"/>
        <w:rPr>
          <w:rFonts w:ascii="Times New Roman" w:hAnsi="Times New Roman" w:cs="Times New Roman"/>
          <w:b/>
          <w:sz w:val="24"/>
          <w:szCs w:val="24"/>
        </w:rPr>
      </w:pPr>
    </w:p>
    <w:p w14:paraId="36A394F7" w14:textId="79AEA114" w:rsidR="00CA077F" w:rsidRPr="00CC0A99" w:rsidRDefault="00CA077F" w:rsidP="00CA077F">
      <w:pPr>
        <w:spacing w:after="0" w:line="240" w:lineRule="auto"/>
        <w:ind w:left="28" w:right="43"/>
        <w:rPr>
          <w:rFonts w:ascii="Times New Roman" w:hAnsi="Times New Roman" w:cs="Times New Roman"/>
          <w:sz w:val="24"/>
          <w:szCs w:val="24"/>
        </w:rPr>
      </w:pPr>
      <w:r w:rsidRPr="00CA0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A077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CA077F">
        <w:rPr>
          <w:rFonts w:ascii="Times New Roman" w:hAnsi="Times New Roman" w:cs="Times New Roman"/>
          <w:sz w:val="24"/>
          <w:szCs w:val="24"/>
        </w:rPr>
        <w:t xml:space="preserve"> </w:t>
      </w:r>
      <w:r w:rsidRPr="00CC0A99">
        <w:rPr>
          <w:rFonts w:ascii="Times New Roman" w:hAnsi="Times New Roman" w:cs="Times New Roman"/>
          <w:sz w:val="24"/>
          <w:szCs w:val="24"/>
        </w:rPr>
        <w:t>L'utilisation ne modifie ni le statut du service ni celui de son personnel.</w:t>
      </w:r>
    </w:p>
    <w:p w14:paraId="60BF5DB8" w14:textId="77777777" w:rsidR="0037128D" w:rsidRDefault="0037128D" w:rsidP="00CA077F">
      <w:pPr>
        <w:spacing w:after="0" w:line="240" w:lineRule="auto"/>
        <w:ind w:left="0" w:right="43"/>
        <w:rPr>
          <w:rFonts w:ascii="Times New Roman" w:hAnsi="Times New Roman" w:cs="Times New Roman"/>
          <w:sz w:val="24"/>
          <w:szCs w:val="24"/>
        </w:rPr>
      </w:pPr>
    </w:p>
    <w:p w14:paraId="3C9698F4" w14:textId="0DDF2C2C" w:rsidR="00CA077F" w:rsidRPr="00CC0A99" w:rsidRDefault="00CA077F" w:rsidP="00CA077F">
      <w:pPr>
        <w:spacing w:after="0" w:line="240" w:lineRule="auto"/>
        <w:ind w:left="0" w:right="43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sz w:val="24"/>
          <w:szCs w:val="24"/>
        </w:rPr>
        <w:t xml:space="preserve">Toutefois, pour l'exécution des prestations sollicitées, l'autorité investie du pouvoir exécutif de la </w:t>
      </w:r>
      <w:r w:rsidR="003430A6" w:rsidRPr="00CC0A99">
        <w:rPr>
          <w:rFonts w:ascii="Times New Roman" w:hAnsi="Times New Roman" w:cs="Times New Roman"/>
          <w:sz w:val="24"/>
          <w:szCs w:val="24"/>
        </w:rPr>
        <w:t>collectivité</w:t>
      </w:r>
      <w:r w:rsidRPr="00CC0A99">
        <w:rPr>
          <w:rFonts w:ascii="Times New Roman" w:hAnsi="Times New Roman" w:cs="Times New Roman"/>
          <w:sz w:val="24"/>
          <w:szCs w:val="24"/>
        </w:rPr>
        <w:t xml:space="preserve"> territoriale dispose d'un pouvoir d'instruction et de contrôle sur les moyens mobilisés dans le cadre de la convention d'utilisation.</w:t>
      </w:r>
    </w:p>
    <w:p w14:paraId="287B4C03" w14:textId="77777777" w:rsidR="0037128D" w:rsidRDefault="0037128D" w:rsidP="00CA077F">
      <w:pPr>
        <w:spacing w:after="0" w:line="240" w:lineRule="auto"/>
        <w:ind w:left="0" w:right="45" w:firstLine="6"/>
        <w:rPr>
          <w:rFonts w:ascii="Times New Roman" w:hAnsi="Times New Roman" w:cs="Times New Roman"/>
          <w:sz w:val="24"/>
          <w:szCs w:val="24"/>
        </w:rPr>
      </w:pPr>
    </w:p>
    <w:p w14:paraId="78769E95" w14:textId="77777777" w:rsidR="00CA077F" w:rsidRDefault="00CA077F" w:rsidP="00CA077F">
      <w:pPr>
        <w:spacing w:after="0" w:line="240" w:lineRule="auto"/>
        <w:ind w:left="0" w:right="45" w:firstLine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0A99">
        <w:rPr>
          <w:rFonts w:ascii="Times New Roman" w:hAnsi="Times New Roman" w:cs="Times New Roman"/>
          <w:sz w:val="24"/>
          <w:szCs w:val="24"/>
        </w:rPr>
        <w:t>Pendant l'utilisation, les dépenses de fonctionnement autres que les salaires du personnel sont à la charge de la collectivité territoriale bénéficiaire.</w:t>
      </w:r>
    </w:p>
    <w:p w14:paraId="22020138" w14:textId="77777777" w:rsidR="003430A6" w:rsidRDefault="003430A6" w:rsidP="003430A6">
      <w:pPr>
        <w:pStyle w:val="Titre1"/>
        <w:spacing w:line="240" w:lineRule="auto"/>
        <w:ind w:left="0" w:right="158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823D3D" w14:textId="2D3D286B" w:rsidR="003430A6" w:rsidRDefault="003430A6" w:rsidP="003430A6">
      <w:pPr>
        <w:pStyle w:val="Titre1"/>
        <w:spacing w:line="240" w:lineRule="auto"/>
        <w:ind w:left="0" w:right="158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430A6">
        <w:rPr>
          <w:rFonts w:ascii="Times New Roman" w:hAnsi="Times New Roman" w:cs="Times New Roman"/>
          <w:b/>
          <w:sz w:val="24"/>
          <w:szCs w:val="24"/>
        </w:rPr>
        <w:t>CHAPITRE III : DISPOSITIONS DIVERSE ET FINALE</w:t>
      </w:r>
    </w:p>
    <w:p w14:paraId="1E4453A2" w14:textId="77777777" w:rsidR="003430A6" w:rsidRPr="003430A6" w:rsidRDefault="003430A6" w:rsidP="003430A6"/>
    <w:p w14:paraId="73751431" w14:textId="77777777" w:rsidR="006F20E4" w:rsidRPr="00CC0A99" w:rsidRDefault="00FB17BF" w:rsidP="003430A6">
      <w:pPr>
        <w:spacing w:after="0" w:line="240" w:lineRule="auto"/>
        <w:ind w:left="0" w:right="43" w:firstLine="0"/>
        <w:rPr>
          <w:rFonts w:ascii="Times New Roman" w:hAnsi="Times New Roman" w:cs="Times New Roman"/>
          <w:sz w:val="24"/>
          <w:szCs w:val="24"/>
        </w:rPr>
      </w:pPr>
      <w:r w:rsidRPr="003430A6">
        <w:rPr>
          <w:rFonts w:ascii="Times New Roman" w:hAnsi="Times New Roman" w:cs="Times New Roman"/>
          <w:b/>
          <w:sz w:val="24"/>
          <w:szCs w:val="24"/>
        </w:rPr>
        <w:t>Article 11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En cas de litige ou de conflit nés à l'occasion de l'exécution d'une convention d'utilisation entre un service déconcentré de l'Etat et une collectivité territoriale, chacune des parties peut soumettre le différend à l'autorité de tutelle pour une tentative de conciliation.</w:t>
      </w:r>
    </w:p>
    <w:p w14:paraId="41F578DE" w14:textId="433DFFF8" w:rsidR="003430A6" w:rsidRDefault="003430A6" w:rsidP="003430A6">
      <w:pPr>
        <w:spacing w:after="0" w:line="240" w:lineRule="auto"/>
        <w:ind w:left="0" w:right="43" w:firstLine="0"/>
        <w:rPr>
          <w:rFonts w:ascii="Times New Roman" w:hAnsi="Times New Roman" w:cs="Times New Roman"/>
          <w:sz w:val="24"/>
          <w:szCs w:val="24"/>
        </w:rPr>
      </w:pPr>
    </w:p>
    <w:p w14:paraId="6D948632" w14:textId="012AA6FB" w:rsidR="006F20E4" w:rsidRPr="00CC0A99" w:rsidRDefault="00FB17BF" w:rsidP="003430A6">
      <w:pPr>
        <w:spacing w:after="0" w:line="240" w:lineRule="auto"/>
        <w:ind w:left="0" w:right="43" w:firstLine="0"/>
        <w:rPr>
          <w:rFonts w:ascii="Times New Roman" w:hAnsi="Times New Roman" w:cs="Times New Roman"/>
          <w:sz w:val="24"/>
          <w:szCs w:val="24"/>
        </w:rPr>
      </w:pPr>
      <w:r w:rsidRPr="00CC0A99">
        <w:rPr>
          <w:rFonts w:ascii="Times New Roman" w:hAnsi="Times New Roman" w:cs="Times New Roman"/>
          <w:sz w:val="24"/>
          <w:szCs w:val="24"/>
        </w:rPr>
        <w:t>En cas d'échec de la tentative de conciliation, l'une des parties peut saisir la juridiction compétente.</w:t>
      </w:r>
    </w:p>
    <w:p w14:paraId="5C54A5DA" w14:textId="77777777" w:rsidR="003430A6" w:rsidRDefault="003430A6" w:rsidP="0006241D">
      <w:pPr>
        <w:spacing w:after="0" w:line="240" w:lineRule="auto"/>
        <w:ind w:left="1435" w:right="57" w:hanging="1436"/>
        <w:rPr>
          <w:rFonts w:ascii="Times New Roman" w:hAnsi="Times New Roman" w:cs="Times New Roman"/>
          <w:sz w:val="24"/>
          <w:szCs w:val="24"/>
        </w:rPr>
      </w:pPr>
    </w:p>
    <w:p w14:paraId="75ED29AA" w14:textId="77777777" w:rsidR="006F20E4" w:rsidRPr="00CC0A99" w:rsidRDefault="00FB17BF" w:rsidP="003430A6">
      <w:pPr>
        <w:spacing w:after="0" w:line="240" w:lineRule="auto"/>
        <w:ind w:left="0" w:right="57" w:hanging="17"/>
        <w:rPr>
          <w:rFonts w:ascii="Times New Roman" w:hAnsi="Times New Roman" w:cs="Times New Roman"/>
          <w:sz w:val="24"/>
          <w:szCs w:val="24"/>
        </w:rPr>
      </w:pPr>
      <w:r w:rsidRPr="003430A6">
        <w:rPr>
          <w:rFonts w:ascii="Times New Roman" w:hAnsi="Times New Roman" w:cs="Times New Roman"/>
          <w:b/>
          <w:sz w:val="24"/>
          <w:szCs w:val="24"/>
        </w:rPr>
        <w:t>Article 12 :</w:t>
      </w:r>
      <w:r w:rsidRPr="00CC0A99">
        <w:rPr>
          <w:rFonts w:ascii="Times New Roman" w:hAnsi="Times New Roman" w:cs="Times New Roman"/>
          <w:sz w:val="24"/>
          <w:szCs w:val="24"/>
        </w:rPr>
        <w:t xml:space="preserve"> Le Ministre d'Etat, Ministre de l'Intérieur et de la Sécurité est chargé de l'exécution du présent décret qui sera publié au Journal Officiel de la République de Côte d'Ivoire.</w:t>
      </w:r>
    </w:p>
    <w:sectPr w:rsidR="006F20E4" w:rsidRPr="00CC0A99" w:rsidSect="00CA077F">
      <w:type w:val="continuous"/>
      <w:pgSz w:w="11894" w:h="16834"/>
      <w:pgMar w:top="778" w:right="67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.9pt;height:.9pt;visibility:visible;mso-wrap-style:square" o:bullet="t">
        <v:imagedata r:id="rId1" o:title=""/>
      </v:shape>
    </w:pict>
  </w:numPicBullet>
  <w:abstractNum w:abstractNumId="0" w15:restartNumberingAfterBreak="0">
    <w:nsid w:val="76073166"/>
    <w:multiLevelType w:val="hybridMultilevel"/>
    <w:tmpl w:val="9724D504"/>
    <w:lvl w:ilvl="0" w:tplc="729E9220">
      <w:start w:val="1"/>
      <w:numFmt w:val="bullet"/>
      <w:lvlText w:val="-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4E8EB4">
      <w:start w:val="1"/>
      <w:numFmt w:val="bullet"/>
      <w:lvlText w:val="o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14B8D0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24B336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0E3EE6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5A7298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6E348E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68B218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C8F408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6241D"/>
    <w:rsid w:val="003430A6"/>
    <w:rsid w:val="0037128D"/>
    <w:rsid w:val="006F20E4"/>
    <w:rsid w:val="00BD7ABE"/>
    <w:rsid w:val="00CA077F"/>
    <w:rsid w:val="00CC0A99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AB8D"/>
  <w15:docId w15:val="{A67C4831-BD2C-4793-B813-89201DB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I" w:eastAsia="fr-C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24" w:lineRule="auto"/>
      <w:ind w:left="43" w:firstLine="4"/>
      <w:jc w:val="both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65" w:lineRule="auto"/>
      <w:ind w:left="1493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C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KOMO</dc:creator>
  <cp:keywords/>
  <cp:lastModifiedBy>Courrier</cp:lastModifiedBy>
  <cp:revision>6</cp:revision>
  <dcterms:created xsi:type="dcterms:W3CDTF">2022-02-25T16:53:00Z</dcterms:created>
  <dcterms:modified xsi:type="dcterms:W3CDTF">2022-05-04T20:07:00Z</dcterms:modified>
</cp:coreProperties>
</file>